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jc w:val="center"/>
        <w:rPr>
          <w:rFonts w:ascii="Helvetica Neue" w:cs="Helvetica Neue" w:eastAsia="Helvetica Neue" w:hAnsi="Helvetica Neue"/>
          <w:b w:val="1"/>
          <w:color w:val="b7448a"/>
        </w:rPr>
      </w:pPr>
      <w:bookmarkStart w:colFirst="0" w:colLast="0" w:name="_omt18463uhyv" w:id="0"/>
      <w:bookmarkEnd w:id="0"/>
      <w:r w:rsidDel="00000000" w:rsidR="00000000" w:rsidRPr="00000000">
        <w:rPr>
          <w:rFonts w:ascii="Helvetica Neue" w:cs="Helvetica Neue" w:eastAsia="Helvetica Neue" w:hAnsi="Helvetica Neue"/>
          <w:b w:val="1"/>
          <w:color w:val="b7448a"/>
          <w:rtl w:val="0"/>
        </w:rPr>
        <w:t xml:space="preserve">Chapter 14 Health, Illness, and Medicine</w:t>
      </w:r>
    </w:p>
    <w:p w:rsidR="00000000" w:rsidDel="00000000" w:rsidP="00000000" w:rsidRDefault="00000000" w:rsidRPr="00000000" w14:paraId="00000002">
      <w:pPr>
        <w:pStyle w:val="Heading2"/>
        <w:jc w:val="center"/>
        <w:rPr>
          <w:rFonts w:ascii="Helvetica Neue" w:cs="Helvetica Neue" w:eastAsia="Helvetica Neue" w:hAnsi="Helvetica Neue"/>
          <w:b w:val="1"/>
          <w:color w:val="b7448a"/>
        </w:rPr>
      </w:pPr>
      <w:bookmarkStart w:colFirst="0" w:colLast="0" w:name="_t5knruimu4jo" w:id="1"/>
      <w:bookmarkEnd w:id="1"/>
      <w:r w:rsidDel="00000000" w:rsidR="00000000" w:rsidRPr="00000000">
        <w:rPr>
          <w:rFonts w:ascii="Helvetica Neue" w:cs="Helvetica Neue" w:eastAsia="Helvetica Neue" w:hAnsi="Helvetica Neue"/>
          <w:b w:val="1"/>
          <w:color w:val="b7448a"/>
          <w:rtl w:val="0"/>
        </w:rPr>
        <w:t xml:space="preserve">Study Guide</w:t>
      </w:r>
    </w:p>
    <w:p w:rsidR="00000000" w:rsidDel="00000000" w:rsidP="00000000" w:rsidRDefault="00000000" w:rsidRPr="00000000" w14:paraId="00000003">
      <w:pPr>
        <w:ind w:left="72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While not everything may be on this study guide, it will help you review some key points in each module of the chapter. Read through the module,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expanded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key terms, and ask your instructor if there are additional questions after completing this study guide. </w:t>
      </w:r>
    </w:p>
    <w:p w:rsidR="00000000" w:rsidDel="00000000" w:rsidP="00000000" w:rsidRDefault="00000000" w:rsidRPr="00000000" w14:paraId="00000004">
      <w:pPr>
        <w:pStyle w:val="Heading3"/>
        <w:rPr/>
      </w:pPr>
      <w:bookmarkStart w:colFirst="0" w:colLast="0" w:name="_k5w3z1ngur2c" w:id="2"/>
      <w:bookmarkEnd w:id="2"/>
      <w:r w:rsidDel="00000000" w:rsidR="00000000" w:rsidRPr="00000000">
        <w:rPr>
          <w:color w:val="1c6fec"/>
          <w:rtl w:val="0"/>
        </w:rPr>
        <w:t xml:space="preserve">Module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How is sociology related to the Medical College Admission Test (MCAT)? 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How is health socially constructed? 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How is an illness defined by time and place?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Provide examples of contested illnesses. 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What is the significance of the social construction of fear in relation to illness?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What are the three components of how health and illness are socially constructed? 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How can drug company marketing enlarge the symptoms of disorders?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What is the significance of the rise of fast food in relation to health and illness?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What is community-supported agriculture (CSA)?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What is the significance of decreased levels of physical activity in the U.S. in relation to health and illness?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What were the reasons for increased life expectancy in the 20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century?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What is the leading cause of preventable disease and death in the U.S.? 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What are the rights and responsibilities of someone “sick”? 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What is an interesting trend in regard to people holding individuals responsible for their illnesses?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How has the doctor-patient relationship changed? 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How has access to medical information on the Internet changed the proctor-patient relationship? </w:t>
      </w:r>
    </w:p>
    <w:p w:rsidR="00000000" w:rsidDel="00000000" w:rsidP="00000000" w:rsidRDefault="00000000" w:rsidRPr="00000000" w14:paraId="00000015">
      <w:pPr>
        <w:pStyle w:val="Heading3"/>
        <w:rPr/>
      </w:pPr>
      <w:bookmarkStart w:colFirst="0" w:colLast="0" w:name="_w2sefiq78oyy" w:id="3"/>
      <w:bookmarkEnd w:id="3"/>
      <w:r w:rsidDel="00000000" w:rsidR="00000000" w:rsidRPr="00000000">
        <w:rPr>
          <w:rtl w:val="0"/>
        </w:rPr>
        <w:t xml:space="preserve">Module 2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How does social class impact health and illness?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Discuss the two studies and the differences in health and illness between the two counties in West Virginia.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How do sex and gender impact health and illness?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How do race and ethnicity impact health and illness?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How are healthcare delivery systems ranked?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Discuss universal health care coverage and the status of the U.S. 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How has the Affordable Health Care Act (ACA) impacted the percentage of uninsured? 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What are two differences between the U.S. healthcare system and the U.K., Sweden, and Germany?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Discuss characteristics of the U.K., Sweden, and German health care systems. </w:t>
      </w:r>
    </w:p>
    <w:p w:rsidR="00000000" w:rsidDel="00000000" w:rsidP="00000000" w:rsidRDefault="00000000" w:rsidRPr="00000000" w14:paraId="0000001F">
      <w:pPr>
        <w:pStyle w:val="Heading3"/>
        <w:rPr/>
      </w:pPr>
      <w:bookmarkStart w:colFirst="0" w:colLast="0" w:name="_vipjhblqbnld" w:id="4"/>
      <w:bookmarkEnd w:id="4"/>
      <w:r w:rsidDel="00000000" w:rsidR="00000000" w:rsidRPr="00000000">
        <w:rPr>
          <w:rtl w:val="0"/>
        </w:rPr>
        <w:t xml:space="preserve">Module 3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Which demographic group has the highest number of uninsured?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What are the benefits of the Affordable Care Act?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How does the U.S. compare with other nations when it comes to healthcare?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What are the four measurable outcomes of healthcare? 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What does the concept of efficacy mean as it relates to healthcare? 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How is patient safety measured in the field of healthcare? 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Why does coordination matter for patients when interacting with healthcare professionals? 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What does patient-centered care mean?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How do functionalist, conflict, and symbolic interactionist theories explain healthcare in the U.S.? </w:t>
      </w:r>
    </w:p>
    <w:p w:rsidR="00000000" w:rsidDel="00000000" w:rsidP="00000000" w:rsidRDefault="00000000" w:rsidRPr="00000000" w14:paraId="00000029">
      <w:pPr>
        <w:pStyle w:val="Heading3"/>
        <w:rPr/>
      </w:pPr>
      <w:bookmarkStart w:colFirst="0" w:colLast="0" w:name="_vif8ivoqe6p7" w:id="5"/>
      <w:bookmarkEnd w:id="5"/>
      <w:r w:rsidDel="00000000" w:rsidR="00000000" w:rsidRPr="00000000">
        <w:rPr>
          <w:rtl w:val="0"/>
        </w:rPr>
        <w:t xml:space="preserve">Module 4 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What are some of the reasons parents give for choosing not to vaccinate their children?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How can the issue of vaccination be both a personal trouble and a public issue? </w:t>
      </w:r>
    </w:p>
    <w:p w:rsidR="00000000" w:rsidDel="00000000" w:rsidP="00000000" w:rsidRDefault="00000000" w:rsidRPr="00000000" w14:paraId="0000002C">
      <w:pPr>
        <w:pStyle w:val="Heading3"/>
        <w:rPr/>
      </w:pPr>
      <w:bookmarkStart w:colFirst="0" w:colLast="0" w:name="_mt22kzqudhap" w:id="6"/>
      <w:bookmarkEnd w:id="6"/>
      <w:r w:rsidDel="00000000" w:rsidR="00000000" w:rsidRPr="00000000">
        <w:rPr>
          <w:rtl w:val="0"/>
        </w:rPr>
        <w:t xml:space="preserve">Module 5 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What is HIPAA?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In what way has technology complicated the issue of patient privacy in healthcare?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Why do Americans choose to go overseas for medical treatments? 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jc w:val="right"/>
      <w:rPr/>
    </w:pPr>
    <w:r w:rsidDel="00000000" w:rsidR="00000000" w:rsidRPr="00000000">
      <w:rPr>
        <w:rFonts w:ascii="Helvetica Neue" w:cs="Helvetica Neue" w:eastAsia="Helvetica Neue" w:hAnsi="Helvetica Neue"/>
        <w:sz w:val="24"/>
        <w:szCs w:val="24"/>
      </w:rPr>
      <w:drawing>
        <wp:inline distB="114300" distT="114300" distL="114300" distR="114300">
          <wp:extent cx="914400" cy="338328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>
                    <a:alphaModFix amt="60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3383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jc w:val="right"/>
      <w:rPr/>
    </w:pPr>
    <w:r w:rsidDel="00000000" w:rsidR="00000000" w:rsidRPr="00000000">
      <w:rPr>
        <w:rFonts w:ascii="Helvetica Neue" w:cs="Helvetica Neue" w:eastAsia="Helvetica Neue" w:hAnsi="Helvetica Neue"/>
        <w:sz w:val="24"/>
        <w:szCs w:val="24"/>
      </w:rPr>
      <w:drawing>
        <wp:inline distB="114300" distT="114300" distL="114300" distR="114300">
          <wp:extent cx="914400" cy="338328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>
                    <a:alphaModFix amt="60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3383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pStyle w:val="Heading2"/>
      <w:jc w:val="center"/>
      <w:rPr/>
    </w:pPr>
    <w:bookmarkStart w:colFirst="0" w:colLast="0" w:name="_crbis0c7lzng" w:id="7"/>
    <w:bookmarkEnd w:id="7"/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pStyle w:val="Heading2"/>
      <w:jc w:val="center"/>
      <w:rPr/>
    </w:pPr>
    <w:bookmarkStart w:colFirst="0" w:colLast="0" w:name="_9xih03tch3l9" w:id="8"/>
    <w:bookmarkEnd w:id="8"/>
    <w:r w:rsidDel="00000000" w:rsidR="00000000" w:rsidRPr="00000000">
      <w:rPr>
        <w:rFonts w:ascii="Helvetica Neue" w:cs="Helvetica Neue" w:eastAsia="Helvetica Neue" w:hAnsi="Helvetica Neue"/>
        <w:b w:val="1"/>
        <w:color w:val="b7448a"/>
      </w:rPr>
      <w:drawing>
        <wp:inline distB="114300" distT="114300" distL="114300" distR="114300">
          <wp:extent cx="5486400" cy="1430062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33560" l="0" r="0" t="29251"/>
                  <a:stretch>
                    <a:fillRect/>
                  </a:stretch>
                </pic:blipFill>
                <pic:spPr>
                  <a:xfrm>
                    <a:off x="0" y="0"/>
                    <a:ext cx="5486400" cy="14300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rFonts w:ascii="Helvetica Neue" w:cs="Helvetica Neue" w:eastAsia="Helvetica Neue" w:hAnsi="Helvetica Neue"/>
      <w:b w:val="1"/>
      <w:color w:val="1c6fec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