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gkeg7746fjvd" w:id="0"/>
      <w:bookmarkEnd w:id="0"/>
      <w:r w:rsidDel="00000000" w:rsidR="00000000" w:rsidRPr="00000000">
        <w:rPr>
          <w:rFonts w:ascii="Helvetica Neue" w:cs="Helvetica Neue" w:eastAsia="Helvetica Neue" w:hAnsi="Helvetica Neue"/>
          <w:b w:val="1"/>
          <w:color w:val="b7448a"/>
          <w:rtl w:val="0"/>
        </w:rPr>
        <w:t xml:space="preserve">Chapter 14 Writing Assignment</w:t>
      </w:r>
    </w:p>
    <w:p w:rsidR="00000000" w:rsidDel="00000000" w:rsidP="00000000" w:rsidRDefault="00000000" w:rsidRPr="00000000" w14:paraId="0000000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rFonts w:ascii="Helvetica Neue" w:cs="Helvetica Neue" w:eastAsia="Helvetica Neue" w:hAnsi="Helvetica Neue"/>
          <w:color w:val="854ea7"/>
        </w:rPr>
      </w:pPr>
      <w:bookmarkStart w:colFirst="0" w:colLast="0" w:name="_wzfqczj04ihh" w:id="1"/>
      <w:bookmarkEnd w:id="1"/>
      <w:r w:rsidDel="00000000" w:rsidR="00000000" w:rsidRPr="00000000">
        <w:rPr>
          <w:rFonts w:ascii="Helvetica Neue" w:cs="Helvetica Neue" w:eastAsia="Helvetica Neue" w:hAnsi="Helvetica Neue"/>
          <w:color w:val="854ea7"/>
          <w:rtl w:val="0"/>
        </w:rPr>
        <w:t xml:space="preserve">Know the Facts:</w:t>
      </w:r>
    </w:p>
    <w:p w:rsidR="00000000" w:rsidDel="00000000" w:rsidP="00000000" w:rsidRDefault="00000000" w:rsidRPr="00000000" w14:paraId="00000004">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List the four (4) rights and responsibilities of the sick role. </w:t>
      </w:r>
      <w:r w:rsidDel="00000000" w:rsidR="00000000" w:rsidRPr="00000000">
        <w:rPr>
          <w:rtl w:val="0"/>
        </w:rPr>
      </w:r>
    </w:p>
    <w:p w:rsidR="00000000" w:rsidDel="00000000" w:rsidP="00000000" w:rsidRDefault="00000000" w:rsidRPr="00000000" w14:paraId="00000005">
      <w:pPr>
        <w:pStyle w:val="Heading3"/>
        <w:rPr>
          <w:rFonts w:ascii="Helvetica Neue" w:cs="Helvetica Neue" w:eastAsia="Helvetica Neue" w:hAnsi="Helvetica Neue"/>
          <w:color w:val="854ea7"/>
        </w:rPr>
      </w:pPr>
      <w:bookmarkStart w:colFirst="0" w:colLast="0" w:name="_e4jq5m43td3a" w:id="2"/>
      <w:bookmarkEnd w:id="2"/>
      <w:r w:rsidDel="00000000" w:rsidR="00000000" w:rsidRPr="00000000">
        <w:rPr>
          <w:rFonts w:ascii="Helvetica Neue" w:cs="Helvetica Neue" w:eastAsia="Helvetica Neue" w:hAnsi="Helvetica Neue"/>
          <w:color w:val="854ea7"/>
          <w:rtl w:val="0"/>
        </w:rPr>
        <w:t xml:space="preserve">Understand the Concepts:</w:t>
      </w:r>
    </w:p>
    <w:p w:rsidR="00000000" w:rsidDel="00000000" w:rsidP="00000000" w:rsidRDefault="00000000" w:rsidRPr="00000000" w14:paraId="00000006">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Explain how mental illness has been socially constructed in the United States. </w:t>
      </w:r>
    </w:p>
    <w:p w:rsidR="00000000" w:rsidDel="00000000" w:rsidP="00000000" w:rsidRDefault="00000000" w:rsidRPr="00000000" w14:paraId="00000007">
      <w:pPr>
        <w:pStyle w:val="Heading3"/>
        <w:rPr>
          <w:rFonts w:ascii="Helvetica Neue" w:cs="Helvetica Neue" w:eastAsia="Helvetica Neue" w:hAnsi="Helvetica Neue"/>
          <w:color w:val="854ea7"/>
        </w:rPr>
      </w:pPr>
      <w:bookmarkStart w:colFirst="0" w:colLast="0" w:name="_bss9hjue4vs5" w:id="3"/>
      <w:bookmarkEnd w:id="3"/>
      <w:r w:rsidDel="00000000" w:rsidR="00000000" w:rsidRPr="00000000">
        <w:rPr>
          <w:rFonts w:ascii="Helvetica Neue" w:cs="Helvetica Neue" w:eastAsia="Helvetica Neue" w:hAnsi="Helvetica Neue"/>
          <w:color w:val="854ea7"/>
          <w:rtl w:val="0"/>
        </w:rPr>
        <w:t xml:space="preserve">Apply What You Know:</w:t>
      </w:r>
    </w:p>
    <w:p w:rsidR="00000000" w:rsidDel="00000000" w:rsidP="00000000" w:rsidRDefault="00000000" w:rsidRPr="00000000" w14:paraId="00000008">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sociological imagination can be useful in understanding the impact personal health troubles can have on public issues. Examine why a person might choose not to vaccinate their child and the implications of that choice on society. Apply the sociological imagination to your own experience with a healthcare issue. </w:t>
      </w:r>
    </w:p>
    <w:p w:rsidR="00000000" w:rsidDel="00000000" w:rsidP="00000000" w:rsidRDefault="00000000" w:rsidRPr="00000000" w14:paraId="00000009">
      <w:pPr>
        <w:pStyle w:val="Heading3"/>
        <w:rPr>
          <w:rFonts w:ascii="Helvetica Neue" w:cs="Helvetica Neue" w:eastAsia="Helvetica Neue" w:hAnsi="Helvetica Neue"/>
          <w:color w:val="854ea7"/>
        </w:rPr>
      </w:pPr>
      <w:bookmarkStart w:colFirst="0" w:colLast="0" w:name="_a2ulf0aggl2n" w:id="4"/>
      <w:bookmarkEnd w:id="4"/>
      <w:r w:rsidDel="00000000" w:rsidR="00000000" w:rsidRPr="00000000">
        <w:rPr>
          <w:rFonts w:ascii="Helvetica Neue" w:cs="Helvetica Neue" w:eastAsia="Helvetica Neue" w:hAnsi="Helvetica Neue"/>
          <w:color w:val="854ea7"/>
          <w:rtl w:val="0"/>
        </w:rPr>
        <w:t xml:space="preserve">Analyze It:</w:t>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the Commonwealth Fund study of healthcare systems, the U.S. is ranked 11</w:t>
      </w:r>
      <w:r w:rsidDel="00000000" w:rsidR="00000000" w:rsidRPr="00000000">
        <w:rPr>
          <w:rFonts w:ascii="Helvetica Neue" w:cs="Helvetica Neue" w:eastAsia="Helvetica Neue" w:hAnsi="Helvetica Neue"/>
          <w:sz w:val="24"/>
          <w:szCs w:val="24"/>
          <w:vertAlign w:val="superscript"/>
          <w:rtl w:val="0"/>
        </w:rPr>
        <w:t xml:space="preserve">th</w:t>
      </w:r>
      <w:r w:rsidDel="00000000" w:rsidR="00000000" w:rsidRPr="00000000">
        <w:rPr>
          <w:rFonts w:ascii="Helvetica Neue" w:cs="Helvetica Neue" w:eastAsia="Helvetica Neue" w:hAnsi="Helvetica Neue"/>
          <w:sz w:val="24"/>
          <w:szCs w:val="24"/>
          <w:rtl w:val="0"/>
        </w:rPr>
        <w:t xml:space="preserve"> out of the 11 developed countries. The study examined the quality of care, access, efficiency, equity, and healthy lives. Analyze the social structures that contribute to the U.S. being ranked last in four of the five categories and last overall.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Style w:val="Heading2"/>
      <w:jc w:val="center"/>
      <w:rPr/>
    </w:pPr>
    <w:bookmarkStart w:colFirst="0" w:colLast="0" w:name="_8vnsdcibz5ir" w:id="5"/>
    <w:bookmarkEnd w:id="5"/>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