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f5fff42909c64f4d" /><Relationship Type="http://schemas.openxmlformats.org/package/2006/relationships/metadata/core-properties" Target="package/services/metadata/core-properties/fbd88310bdeb47de84d355aef686d516.psmdcp" Id="Re82fd79babc043e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color w:val="b7448a"/>
        </w:rPr>
      </w:pPr>
      <w:bookmarkStart w:name="_kge3cn2yg0rx" w:colFirst="0" w:colLast="0" w:id="0"/>
      <w:bookmarkEnd w:id="0"/>
      <w:r w:rsidRPr="00000000" w:rsidDel="00000000" w:rsidR="00000000">
        <w:rPr>
          <w:rFonts w:ascii="Helvetica Neue" w:hAnsi="Helvetica Neue" w:eastAsia="Helvetica Neue" w:cs="Helvetica Neue"/>
          <w:b w:val="1"/>
          <w:color w:val="b7448a"/>
          <w:rtl w:val="0"/>
        </w:rPr>
        <w:t xml:space="preserve">Chapter 15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74F5CD1D" w:rsidRDefault="00000000" w14:paraId="00000003"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Carrying Capacity:</w:t>
      </w:r>
      <w:r w:rsidRPr="74F5CD1D" w:rsidR="74F5CD1D">
        <w:rPr>
          <w:rFonts w:ascii="Helvetica Neue" w:hAnsi="Helvetica Neue" w:eastAsia="Helvetica Neue" w:cs="Helvetica Neue"/>
          <w:color w:val="F62F60"/>
          <w:sz w:val="24"/>
          <w:szCs w:val="24"/>
        </w:rPr>
        <w:t xml:space="preserve"> </w:t>
      </w:r>
      <w:r>
        <w:tab/>
      </w:r>
      <w:r w:rsidRPr="74F5CD1D" w:rsidR="74F5CD1D">
        <w:rPr>
          <w:rFonts w:ascii="Helvetica Neue" w:hAnsi="Helvetica Neue" w:eastAsia="Helvetica Neue" w:cs="Helvetica Neue"/>
          <w:sz w:val="24"/>
          <w:szCs w:val="24"/>
        </w:rPr>
        <w:t>the number of people a geographic location or the earth’s ecosystems can support without deterioration. (LO 15.2.1)</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earth has limited resources to support the number of people living on the planet. A common belief has been that the earth has unlimited resources and that we can’t destroy our planet. We have realized that we have limited food, habitat, water, and other essential resources for existence. This theory is based on the biological example of having too many animals of one species living in a specific geographic region with competition for a limited amount of food resulting in the death of a segment of the population. The question remains about how many people the earth’s ecosystem can support before a collapse occurs.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07"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Collective Behavior:</w:t>
      </w:r>
      <w:r>
        <w:tab/>
      </w:r>
      <w:r w:rsidRPr="74F5CD1D" w:rsidR="74F5CD1D">
        <w:rPr>
          <w:rFonts w:ascii="Helvetica Neue" w:hAnsi="Helvetica Neue" w:eastAsia="Helvetica Neue" w:cs="Helvetica Neue"/>
          <w:sz w:val="24"/>
          <w:szCs w:val="24"/>
        </w:rPr>
        <w:t>spontaneous and unstructured behavior engaged by large groups of people. (LO 15.1.1)</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behavior includes responses to natural disasters, fads, riots, and revolutions. There are two theories to describe this behavior. The crowd influences the individuals, and they become irrational and behave in unconventional manners. In contrast, the second view indicates that individuals are already predisposed to the behavior and rationally make the decisions to participate in the behavior. </w:t>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0B"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Contagion Theory:</w:t>
      </w:r>
      <w:r>
        <w:tab/>
      </w:r>
      <w:r w:rsidRPr="74F5CD1D" w:rsidR="74F5CD1D">
        <w:rPr>
          <w:rFonts w:ascii="Helvetica Neue" w:hAnsi="Helvetica Neue" w:eastAsia="Helvetica Neue" w:cs="Helvetica Neue"/>
          <w:sz w:val="24"/>
          <w:szCs w:val="24"/>
        </w:rPr>
        <w:t>unconventional behaviors resulting from a crowd infected with illogical and irrational beliefs. (LO 15.1.2)</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theory describes how the crowd affects individuals. The participants become caught up in the moment and allow the emotions and fervor of the crowd to influence their decisions. As a result, irrational decisions against the status quo are often made. </w:t>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0F"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Convergence Theory:</w:t>
      </w:r>
      <w:r>
        <w:tab/>
      </w:r>
      <w:r w:rsidRPr="74F5CD1D" w:rsidR="74F5CD1D">
        <w:rPr>
          <w:rFonts w:ascii="Helvetica Neue" w:hAnsi="Helvetica Neue" w:eastAsia="Helvetica Neue" w:cs="Helvetica Neue"/>
          <w:sz w:val="24"/>
          <w:szCs w:val="24"/>
        </w:rPr>
        <w:t>crowds form due to like-minded individuals coming together. (LO 15.1.2)</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theory contrasts the contagion theory, stating that individuals make rational decisions within a crowd. The crowds form as a result of the individuals having common beliefs and goals. In the case of riots, the participants possessed pent-up anger prior to assembling and then acted on their emotions based on a logical and rational assessment of the situation.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13"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Crude Birth Rate:</w:t>
      </w:r>
      <w:r>
        <w:tab/>
      </w:r>
      <w:r w:rsidRPr="74F5CD1D" w:rsidR="74F5CD1D">
        <w:rPr>
          <w:rFonts w:ascii="Helvetica Neue" w:hAnsi="Helvetica Neue" w:eastAsia="Helvetica Neue" w:cs="Helvetica Neue"/>
          <w:sz w:val="24"/>
          <w:szCs w:val="24"/>
        </w:rPr>
        <w:t xml:space="preserve">the formula to determine the number of live resident births for a specific location and time period. (LO 15.2.1) </w:t>
      </w:r>
    </w:p>
    <w:p xmlns:wp14="http://schemas.microsoft.com/office/word/2010/wordml" w:rsidRPr="00000000" w:rsidR="00000000" w:rsidDel="00000000" w:rsidP="00000000" w:rsidRDefault="00000000" w14:paraId="0000001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statistical measure to determine the growth in population over a period of one year. The crude birth rate is calculated by dividing the number of births during a one-year period by 1,000 and the population by 1,000. For example, if there were 14,000 babies born in a country with a population of 1,000,000, the crude birth rate would be 14 per 1,000 people. </w:t>
      </w:r>
    </w:p>
    <w:p xmlns:wp14="http://schemas.microsoft.com/office/word/2010/wordml" w:rsidRPr="00000000" w:rsidR="00000000" w:rsidDel="00000000" w:rsidP="00000000" w:rsidRDefault="00000000" w14:paraId="00000016" wp14:textId="77777777">
      <w:pPr>
        <w:ind w:left="0" w:firstLine="0"/>
        <w:jc w:val="center"/>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color w:val="1c6fec"/>
          <w:sz w:val="24"/>
          <w:szCs w:val="24"/>
          <w:rtl w:val="0"/>
        </w:rPr>
        <w:t xml:space="preserve">(14,000 / 1,000 = 14 births) and (1,000,000 / 1,000 = 1,000 people)</w:t>
      </w:r>
      <w:r w:rsidRPr="00000000" w:rsidDel="00000000" w:rsidR="00000000">
        <w:rPr>
          <w:rtl w:val="0"/>
        </w:rPr>
      </w:r>
    </w:p>
    <w:p xmlns:wp14="http://schemas.microsoft.com/office/word/2010/wordml" w:rsidRPr="00000000" w:rsidR="00000000" w:rsidDel="00000000" w:rsidP="00000000" w:rsidRDefault="00000000" w14:paraId="0000001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18"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Deindividuation:</w:t>
      </w:r>
      <w:r>
        <w:tab/>
      </w:r>
      <w:r w:rsidRPr="74F5CD1D" w:rsidR="74F5CD1D">
        <w:rPr>
          <w:rFonts w:ascii="Helvetica Neue" w:hAnsi="Helvetica Neue" w:eastAsia="Helvetica Neue" w:cs="Helvetica Neue"/>
          <w:sz w:val="24"/>
          <w:szCs w:val="24"/>
        </w:rPr>
        <w:t>a loss of individuality. (LO 15.1.1)</w:t>
      </w:r>
    </w:p>
    <w:p xmlns:wp14="http://schemas.microsoft.com/office/word/2010/wordml" w:rsidRPr="00000000" w:rsidR="00000000" w:rsidDel="00000000" w:rsidP="00000000" w:rsidRDefault="00000000" w14:paraId="0000001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As an individual joins a group, the process of losing one’s individuality and personal responsibility can occur to varying degrees. For example, the loss can be gradual when an individual joins a gang, a sports team, or the military. Instantaneous or spontaneous losses can occur within a stadium of jeering fans or during riots. This is why participants in a riot will often engage in uncharacteristic behavior. Group loyalty and cohesiveness can cause members to lose their sense of self in the overwhelming identity of the group. </w:t>
      </w:r>
    </w:p>
    <w:p xmlns:wp14="http://schemas.microsoft.com/office/word/2010/wordml" w:rsidRPr="00000000" w:rsidR="00000000" w:rsidDel="00000000" w:rsidP="00000000" w:rsidRDefault="00000000" w14:paraId="0000001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1C"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Demography:</w:t>
      </w:r>
      <w:r>
        <w:tab/>
      </w:r>
      <w:r w:rsidRPr="74F5CD1D" w:rsidR="74F5CD1D">
        <w:rPr>
          <w:rFonts w:ascii="Helvetica Neue" w:hAnsi="Helvetica Neue" w:eastAsia="Helvetica Neue" w:cs="Helvetica Neue"/>
          <w:sz w:val="24"/>
          <w:szCs w:val="24"/>
        </w:rPr>
        <w:t>the statistical study of births, migration, aging, and death in relation to population dynamics. (LO 15.2.1)</w:t>
      </w:r>
      <w:r w:rsidRPr="74F5CD1D" w:rsidR="74F5CD1D">
        <w:rPr>
          <w:rFonts w:ascii="Helvetica Neue" w:hAnsi="Helvetica Neue" w:eastAsia="Helvetica Neue" w:cs="Helvetica Neue"/>
          <w:sz w:val="24"/>
          <w:szCs w:val="24"/>
        </w:rPr>
        <w:t xml:space="preserve"> </w:t>
      </w:r>
    </w:p>
    <w:p xmlns:wp14="http://schemas.microsoft.com/office/word/2010/wordml" w:rsidRPr="00000000" w:rsidR="00000000" w:rsidDel="00000000" w:rsidP="00000000" w:rsidRDefault="00000000" w14:paraId="0000001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science of populations and social statistics, such as the number of males/females, marriages, diseases, and migrations. Demographers are social scientists whose career is to study vital statistics to help explain trends, health pandemics, and patterns of behavior within geographic regions. Each time you complete a form, it is likely that your demographic information will be used by the government, corporations, and organizations for a variety of purposes. Market researchers utilize demographic data to choose sites for new restaurants, target marketing of new clients, and increase sales. </w:t>
      </w:r>
    </w:p>
    <w:p xmlns:wp14="http://schemas.microsoft.com/office/word/2010/wordml" w:rsidRPr="00000000" w:rsidR="00000000" w:rsidDel="00000000" w:rsidP="00000000" w:rsidRDefault="00000000" w14:paraId="0000001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20"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Emergent Norm Theory:</w:t>
      </w:r>
      <w:r>
        <w:tab/>
      </w:r>
      <w:r w:rsidRPr="74F5CD1D" w:rsidR="74F5CD1D">
        <w:rPr>
          <w:rFonts w:ascii="Helvetica Neue" w:hAnsi="Helvetica Neue" w:eastAsia="Helvetica Neue" w:cs="Helvetica Neue"/>
          <w:sz w:val="24"/>
          <w:szCs w:val="24"/>
        </w:rPr>
        <w:t>members of the crowd serve as a reference group, and new norms emerge that legitimize the behavior as appropriate. (LO 15.1.2)</w:t>
      </w:r>
    </w:p>
    <w:p xmlns:wp14="http://schemas.microsoft.com/office/word/2010/wordml" w:rsidRPr="00000000" w:rsidR="00000000" w:rsidDel="00000000" w:rsidP="00000000" w:rsidRDefault="00000000" w14:paraId="0000002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Members of the crowd look to other participants as a reference group. Based on the emerging norms in the crowd, individuals view these new norms as the new appropriate standards and act on them. The participants suspend the norms of society and rationally accept the new norms as being acceptable. </w:t>
      </w:r>
    </w:p>
    <w:p xmlns:wp14="http://schemas.microsoft.com/office/word/2010/wordml" w:rsidRPr="00000000" w:rsidR="00000000" w:rsidDel="00000000" w:rsidP="00000000" w:rsidRDefault="00000000" w14:paraId="0000002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24"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Fad:</w:t>
      </w:r>
      <w:r>
        <w:tab/>
      </w:r>
      <w:r w:rsidRPr="74F5CD1D" w:rsidR="74F5CD1D">
        <w:rPr>
          <w:rFonts w:ascii="Helvetica Neue" w:hAnsi="Helvetica Neue" w:eastAsia="Helvetica Neue" w:cs="Helvetica Neue"/>
          <w:sz w:val="24"/>
          <w:szCs w:val="24"/>
        </w:rPr>
        <w:t>a craze or behavior quickly adopted by large groups and then rapidly fades in popularity. (LO 15.1.1)</w:t>
      </w:r>
    </w:p>
    <w:p xmlns:wp14="http://schemas.microsoft.com/office/word/2010/wordml" w:rsidRPr="00000000" w:rsidR="00000000" w:rsidDel="00000000" w:rsidP="00000000" w:rsidRDefault="00000000" w14:paraId="0000002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fad is a type of collective behavior. Fads include the yo-yo, midriff tops, Pokémon cards, and monogram necklaces. Fads come and go and even cycle back around after years or decades of fading in popularity. </w:t>
      </w:r>
    </w:p>
    <w:p xmlns:wp14="http://schemas.microsoft.com/office/word/2010/wordml" w:rsidRPr="00000000" w:rsidR="00000000" w:rsidDel="00000000" w:rsidP="00000000" w:rsidRDefault="00000000" w14:paraId="0000002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28"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Fertility Rate:</w:t>
      </w:r>
      <w:r>
        <w:tab/>
      </w:r>
      <w:r w:rsidRPr="74F5CD1D" w:rsidR="74F5CD1D">
        <w:rPr>
          <w:rFonts w:ascii="Helvetica Neue" w:hAnsi="Helvetica Neue" w:eastAsia="Helvetica Neue" w:cs="Helvetica Neue"/>
          <w:sz w:val="24"/>
          <w:szCs w:val="24"/>
        </w:rPr>
        <w:t>the average number of children born to a woman over her lifetime. (LO 15.2.1)</w:t>
      </w:r>
    </w:p>
    <w:p xmlns:wp14="http://schemas.microsoft.com/office/word/2010/wordml" w:rsidRPr="00000000" w:rsidR="00000000" w:rsidDel="00000000" w:rsidP="00000000" w:rsidRDefault="00000000" w14:paraId="0000002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statistic provides information about the total number of births per woman in a specific geographic region, such as a country. The term is often coupled with low and high fertility rates to describe whether women in a particular country have just one or many children. Approximately 80% of the world’s population lives in countries with less than three fertility rates. </w:t>
      </w:r>
    </w:p>
    <w:p xmlns:wp14="http://schemas.microsoft.com/office/word/2010/wordml" w:rsidRPr="00000000" w:rsidR="00000000" w:rsidDel="00000000" w:rsidP="00000000" w:rsidRDefault="00000000" w14:paraId="0000002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2C"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Gemeinschaft:</w:t>
      </w:r>
      <w:r>
        <w:tab/>
      </w:r>
      <w:r w:rsidRPr="74F5CD1D" w:rsidR="74F5CD1D">
        <w:rPr>
          <w:rFonts w:ascii="Helvetica Neue" w:hAnsi="Helvetica Neue" w:eastAsia="Helvetica Neue" w:cs="Helvetica Neue"/>
          <w:sz w:val="24"/>
          <w:szCs w:val="24"/>
        </w:rPr>
        <w:t>a close-knit community characterized by personal and mutual bonds. (LO 15.1.3)</w:t>
      </w:r>
    </w:p>
    <w:p xmlns:wp14="http://schemas.microsoft.com/office/word/2010/wordml" w:rsidRPr="00000000" w:rsidR="00000000" w:rsidDel="00000000" w:rsidP="00000000" w:rsidRDefault="00000000" w14:paraId="0000002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Ferdinand Tonnies coined a term translated from German, similar to “community.” He was describing the social ties and connections among individuals within small towns. The members of the community have similar tastes and sentiments and strong reciprocal bonds. Large cities lack this type of community as it is more common among families, tribes, and rural communities. </w:t>
      </w:r>
    </w:p>
    <w:p xmlns:wp14="http://schemas.microsoft.com/office/word/2010/wordml" w:rsidRPr="00000000" w:rsidR="00000000" w:rsidDel="00000000" w:rsidP="00000000" w:rsidRDefault="00000000" w14:paraId="0000002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30"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Gesellschaft:</w:t>
      </w:r>
      <w:r>
        <w:tab/>
      </w:r>
      <w:r w:rsidRPr="74F5CD1D" w:rsidR="74F5CD1D">
        <w:rPr>
          <w:rFonts w:ascii="Helvetica Neue" w:hAnsi="Helvetica Neue" w:eastAsia="Helvetica Neue" w:cs="Helvetica Neue"/>
          <w:sz w:val="24"/>
          <w:szCs w:val="24"/>
        </w:rPr>
        <w:t xml:space="preserve">a large urban area characterized by formal and impersonal relationships. (LO 15.1.3) </w:t>
      </w:r>
    </w:p>
    <w:p xmlns:wp14="http://schemas.microsoft.com/office/word/2010/wordml" w:rsidRPr="00000000" w:rsidR="00000000" w:rsidDel="00000000" w:rsidP="00000000" w:rsidRDefault="00000000" w14:paraId="0000003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term coined by Ferdinand Tonnies that translates from German is similar to “society.” He was describing the mechanistic and impersonal social conditions in urban areas. The personal ties are weak, and contracts and practical concerns hold the groups together. </w:t>
      </w:r>
    </w:p>
    <w:p xmlns:wp14="http://schemas.microsoft.com/office/word/2010/wordml" w:rsidRPr="00000000" w:rsidR="00000000" w:rsidDel="00000000" w:rsidP="00000000" w:rsidRDefault="00000000" w14:paraId="0000003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34"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Global Aging:</w:t>
      </w:r>
      <w:r>
        <w:tab/>
      </w:r>
      <w:r w:rsidRPr="74F5CD1D" w:rsidR="74F5CD1D">
        <w:rPr>
          <w:rFonts w:ascii="Helvetica Neue" w:hAnsi="Helvetica Neue" w:eastAsia="Helvetica Neue" w:cs="Helvetica Neue"/>
          <w:sz w:val="24"/>
          <w:szCs w:val="24"/>
        </w:rPr>
        <w:t xml:space="preserve">the rise in the percentage of elderly in developed countries and the accompanying economic and world order effects. (LO 15.2.2) </w:t>
      </w:r>
    </w:p>
    <w:p xmlns:wp14="http://schemas.microsoft.com/office/word/2010/wordml" w:rsidRPr="00000000" w:rsidR="00000000" w:rsidDel="00000000" w:rsidP="00000000" w:rsidRDefault="00000000" w14:paraId="0000003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demographic change in developed countries where the birth rate is declining and life expectancy is increasing, resulting in a larger percentage of the population over 65. The result is fewer workers in the workforce, a reduction in taxes, and a shrinking economy. Governments face the challenge of supporting retirees and maintaining a vibrant economy. The effects of this changing demographic are impacting individual economies as well as the global market economy. </w:t>
      </w:r>
    </w:p>
    <w:p xmlns:wp14="http://schemas.microsoft.com/office/word/2010/wordml" w:rsidRPr="00000000" w:rsidR="00000000" w:rsidDel="00000000" w:rsidP="00000000" w:rsidRDefault="00000000" w14:paraId="0000003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38"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Graying of America:</w:t>
      </w:r>
      <w:r>
        <w:tab/>
      </w:r>
      <w:r w:rsidRPr="74F5CD1D" w:rsidR="74F5CD1D">
        <w:rPr>
          <w:rFonts w:ascii="Helvetica Neue" w:hAnsi="Helvetica Neue" w:eastAsia="Helvetica Neue" w:cs="Helvetica Neue"/>
          <w:sz w:val="24"/>
          <w:szCs w:val="24"/>
        </w:rPr>
        <w:t>the rise in the percentage of elderly in the U.S. creates structural challenges for families, the government, and the economy. (LO 15.2.2)</w:t>
      </w:r>
    </w:p>
    <w:p xmlns:wp14="http://schemas.microsoft.com/office/word/2010/wordml" w:rsidRPr="00000000" w:rsidR="00000000" w:rsidDel="00000000" w:rsidP="00000000" w:rsidRDefault="00000000" w14:paraId="0000003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U.S. is an industrialized nation with a shrinking birth rate and increasing life expectancy rate. This demographic change is resulting in a larger percentage of elderly citizens and a smaller number of young workers, which will likely have a negative impact on the economy. The government will have more elderly to support and less revenue from taxes due to retirees not being replaced in the workforce due to lower fertility rates. </w:t>
      </w:r>
    </w:p>
    <w:p xmlns:wp14="http://schemas.microsoft.com/office/word/2010/wordml" w:rsidRPr="00000000" w:rsidR="00000000" w:rsidDel="00000000" w:rsidP="00000000" w:rsidRDefault="00000000" w14:paraId="0000003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3C"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Infant Mortality Rate:</w:t>
      </w:r>
      <w:r>
        <w:tab/>
      </w:r>
      <w:r w:rsidRPr="74F5CD1D" w:rsidR="74F5CD1D">
        <w:rPr>
          <w:rFonts w:ascii="Helvetica Neue" w:hAnsi="Helvetica Neue" w:eastAsia="Helvetica Neue" w:cs="Helvetica Neue"/>
          <w:sz w:val="24"/>
          <w:szCs w:val="24"/>
        </w:rPr>
        <w:t xml:space="preserve">the ratio of deaths in the first year of life to the total number of live births during the same period. (LO 15.2.1) </w:t>
      </w:r>
    </w:p>
    <w:p xmlns:wp14="http://schemas.microsoft.com/office/word/2010/wordml" w:rsidRPr="00000000" w:rsidR="00000000" w:rsidDel="00000000" w:rsidP="00000000" w:rsidRDefault="00000000" w14:paraId="0000003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means to measure the health of a country is to determine the number of children who die before the age of one. The rate is derived by estimating the number of infant deaths for every 1,000 live births. This rate will vary due to age, race, ethnicity, and socioeconomic factors. The countries with the lowest infant mortality rates are Monaco, Iceland, Japan, Singapore, and Norway, which are all below 3 deaths per 1,000 live births. The U.S. rate is nearly 6 per 1,000 live </w:t>
      </w:r>
      <w:r w:rsidRPr="00000000" w:rsidDel="00000000" w:rsidR="00000000">
        <w:rPr>
          <w:rFonts w:ascii="Helvetica Neue" w:hAnsi="Helvetica Neue" w:eastAsia="Helvetica Neue" w:cs="Helvetica Neue"/>
          <w:sz w:val="24"/>
          <w:szCs w:val="24"/>
          <w:rtl w:val="0"/>
        </w:rPr>
        <w:t xml:space="preserve">births is considered</w:t>
      </w:r>
      <w:r w:rsidRPr="00000000" w:rsidDel="00000000" w:rsidR="00000000">
        <w:rPr>
          <w:rFonts w:ascii="Helvetica Neue" w:hAnsi="Helvetica Neue" w:eastAsia="Helvetica Neue" w:cs="Helvetica Neue"/>
          <w:sz w:val="24"/>
          <w:szCs w:val="24"/>
          <w:rtl w:val="0"/>
        </w:rPr>
        <w:t xml:space="preserve"> poor compared to other industrialized countries. </w:t>
      </w:r>
    </w:p>
    <w:p xmlns:wp14="http://schemas.microsoft.com/office/word/2010/wordml" w:rsidRPr="00000000" w:rsidR="00000000" w:rsidDel="00000000" w:rsidP="00000000" w:rsidRDefault="00000000" w14:paraId="0000003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40"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Life Expectancy:</w:t>
      </w:r>
      <w:r>
        <w:tab/>
      </w:r>
      <w:r w:rsidRPr="74F5CD1D" w:rsidR="74F5CD1D">
        <w:rPr>
          <w:rFonts w:ascii="Helvetica Neue" w:hAnsi="Helvetica Neue" w:eastAsia="Helvetica Neue" w:cs="Helvetica Neue"/>
          <w:sz w:val="24"/>
          <w:szCs w:val="24"/>
        </w:rPr>
        <w:t>the statistical average number of years a person is expected to live. (LO 15.2.2)</w:t>
      </w:r>
    </w:p>
    <w:p xmlns:wp14="http://schemas.microsoft.com/office/word/2010/wordml" w:rsidRPr="00000000" w:rsidR="00000000" w:rsidDel="00000000" w:rsidP="00000000" w:rsidRDefault="00000000" w14:paraId="0000004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statistical measurement is utilized to determine the average number of years males and females will live in a specific geographic region. This number is calculated for the world, countries, and even cities. The average life expectancy for the world is approximately 71 years of age, with males living slightly fewer years and females living slightly more years, which is a consistent trend. Life expectancy has doubled in the last 150 years due to improved sanitation, diet, medical care, and technology. The highest life expectancies are within Monaco, Japan, and Singapore. </w:t>
      </w:r>
    </w:p>
    <w:p xmlns:wp14="http://schemas.microsoft.com/office/word/2010/wordml" w:rsidRPr="00000000" w:rsidR="00000000" w:rsidDel="00000000" w:rsidP="00000000" w:rsidRDefault="00000000" w14:paraId="0000004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44"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Mechanical Solidarity:</w:t>
      </w:r>
      <w:r>
        <w:tab/>
      </w:r>
      <w:r w:rsidRPr="74F5CD1D" w:rsidR="74F5CD1D">
        <w:rPr>
          <w:rFonts w:ascii="Helvetica Neue" w:hAnsi="Helvetica Neue" w:eastAsia="Helvetica Neue" w:cs="Helvetica Neue"/>
          <w:sz w:val="24"/>
          <w:szCs w:val="24"/>
        </w:rPr>
        <w:t>social cohesiveness based on similar beliefs, values, and experiences in simple, traditional societies. (LO 15.1.3)</w:t>
      </w:r>
    </w:p>
    <w:p xmlns:wp14="http://schemas.microsoft.com/office/word/2010/wordml" w:rsidRPr="00000000" w:rsidR="00000000" w:rsidDel="00000000" w:rsidP="00000000" w:rsidRDefault="00000000" w14:paraId="0000004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term developed by Emilé Durkheim to explain the type of solidarity within societies. Mechanical refers to the sense of togetherness due to having similar beliefs, values, and experiences that develop a collective consciousness. This type of solidarity is characteristic of simple traditional societies. </w:t>
      </w:r>
    </w:p>
    <w:p xmlns:wp14="http://schemas.microsoft.com/office/word/2010/wordml" w:rsidRPr="00000000" w:rsidR="00000000" w:rsidDel="00000000" w:rsidP="00000000" w:rsidRDefault="00000000" w14:paraId="0000004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48"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Megacities:</w:t>
      </w:r>
      <w:r>
        <w:tab/>
      </w:r>
      <w:r w:rsidRPr="74F5CD1D" w:rsidR="74F5CD1D">
        <w:rPr>
          <w:rFonts w:ascii="Helvetica Neue" w:hAnsi="Helvetica Neue" w:eastAsia="Helvetica Neue" w:cs="Helvetica Neue"/>
          <w:sz w:val="24"/>
          <w:szCs w:val="24"/>
        </w:rPr>
        <w:t>a city with 10 million or more in population. (LO 15.2.1)</w:t>
      </w:r>
    </w:p>
    <w:p xmlns:wp14="http://schemas.microsoft.com/office/word/2010/wordml" w:rsidRPr="00000000" w:rsidR="00000000" w:rsidDel="00000000" w:rsidP="00000000" w:rsidRDefault="00000000" w14:paraId="0000004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Examples of megacities are Tokyo, Japan; Delhi, India; São Paulo, Brazil; and Manila, Philippines. The size of the cities creates unique social problems such as unsanitary conditions, traffic jams, poverty, unemployment, and crime. </w:t>
      </w:r>
    </w:p>
    <w:p xmlns:wp14="http://schemas.microsoft.com/office/word/2010/wordml" w:rsidRPr="00000000" w:rsidR="00000000" w:rsidDel="00000000" w:rsidP="00000000" w:rsidRDefault="00000000" w14:paraId="0000004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4C"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Mob Mentality:</w:t>
      </w:r>
      <w:r>
        <w:tab/>
      </w:r>
      <w:r w:rsidRPr="74F5CD1D" w:rsidR="74F5CD1D">
        <w:rPr>
          <w:rFonts w:ascii="Helvetica Neue" w:hAnsi="Helvetica Neue" w:eastAsia="Helvetica Neue" w:cs="Helvetica Neue"/>
          <w:sz w:val="24"/>
          <w:szCs w:val="24"/>
        </w:rPr>
        <w:t>chaotic and aggressive behavior engaged by groups of people. (LO 15.1.1)</w:t>
      </w:r>
    </w:p>
    <w:p xmlns:wp14="http://schemas.microsoft.com/office/word/2010/wordml" w:rsidRPr="00000000" w:rsidR="00000000" w:rsidDel="00000000" w:rsidP="00000000" w:rsidRDefault="00000000" w14:paraId="0000004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Collective behavior may transition to behavior such as looting or rioting. This is similar to the contagion theory in which participants in the crowd seem to lose their minds and engage in deviant or illegal activity. The looting in New Orleans after Hurricane Katrina is an example of this concept. </w:t>
      </w:r>
    </w:p>
    <w:p xmlns:wp14="http://schemas.microsoft.com/office/word/2010/wordml" w:rsidRPr="00000000" w:rsidR="00000000" w:rsidDel="00000000" w:rsidP="00000000" w:rsidRDefault="00000000" w14:paraId="0000004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50"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Moral Panic:</w:t>
      </w:r>
      <w:r>
        <w:tab/>
      </w:r>
      <w:r w:rsidRPr="74F5CD1D" w:rsidR="74F5CD1D">
        <w:rPr>
          <w:rFonts w:ascii="Helvetica Neue" w:hAnsi="Helvetica Neue" w:eastAsia="Helvetica Neue" w:cs="Helvetica Neue"/>
          <w:sz w:val="24"/>
          <w:szCs w:val="24"/>
        </w:rPr>
        <w:t xml:space="preserve">a condition or event defined as a physical or societal threat. (LO 15.1.1) </w:t>
      </w:r>
    </w:p>
    <w:p xmlns:wp14="http://schemas.microsoft.com/office/word/2010/wordml" w:rsidRPr="00000000" w:rsidR="00000000" w:rsidDel="00000000" w:rsidP="00000000" w:rsidRDefault="00000000" w14:paraId="0000005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An example of this type of collective behavior is the panic that was induced as a result of several nurses becoming infected by the Ebola virus. The term was popularized in an analysis of the Mods and Rockers, which were two youth subcultures or gangs in Britain in the 1960s that clashed. It is reported that the media exaggerated the severity of the clashes and caused the general public to be fearful. </w:t>
      </w:r>
    </w:p>
    <w:p xmlns:wp14="http://schemas.microsoft.com/office/word/2010/wordml" w:rsidRPr="00000000" w:rsidR="00000000" w:rsidDel="00000000" w:rsidP="00000000" w:rsidRDefault="00000000" w14:paraId="0000005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54"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Mortality:</w:t>
      </w:r>
      <w:r>
        <w:tab/>
      </w:r>
      <w:r w:rsidRPr="74F5CD1D" w:rsidR="74F5CD1D">
        <w:rPr>
          <w:rFonts w:ascii="Helvetica Neue" w:hAnsi="Helvetica Neue" w:eastAsia="Helvetica Neue" w:cs="Helvetica Neue"/>
          <w:sz w:val="24"/>
          <w:szCs w:val="24"/>
        </w:rPr>
        <w:t xml:space="preserve">the frequency of death in a population. (LO 15.2.1) </w:t>
      </w:r>
    </w:p>
    <w:p xmlns:wp14="http://schemas.microsoft.com/office/word/2010/wordml" w:rsidRPr="00000000" w:rsidR="00000000" w:rsidDel="00000000" w:rsidP="00000000" w:rsidRDefault="00000000" w14:paraId="0000005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measured frequency of death in a population over a period of time. </w:t>
      </w:r>
    </w:p>
    <w:p xmlns:wp14="http://schemas.microsoft.com/office/word/2010/wordml" w:rsidRPr="00000000" w:rsidR="00000000" w:rsidDel="00000000" w:rsidP="00000000" w:rsidRDefault="00000000" w14:paraId="00000057" wp14:textId="77777777">
      <w:pPr>
        <w:ind w:left="0" w:firstLine="0"/>
        <w:jc w:val="center"/>
        <w:rPr>
          <w:rFonts w:ascii="Helvetica Neue" w:hAnsi="Helvetica Neue" w:eastAsia="Helvetica Neue" w:cs="Helvetica Neue"/>
          <w:color w:val="1c6fec"/>
          <w:sz w:val="24"/>
          <w:szCs w:val="24"/>
        </w:rPr>
      </w:pPr>
      <w:r w:rsidRPr="00000000" w:rsidDel="00000000" w:rsidR="00000000">
        <w:rPr>
          <w:rFonts w:ascii="Helvetica Neue" w:hAnsi="Helvetica Neue" w:eastAsia="Helvetica Neue" w:cs="Helvetica Neue"/>
          <w:color w:val="1c6fec"/>
          <w:sz w:val="24"/>
          <w:szCs w:val="24"/>
          <w:rtl w:val="0"/>
        </w:rPr>
        <w:t xml:space="preserve">Total number of deaths from all causes in one year / number of people in the population at the beginning of the year = rate</w:t>
      </w:r>
    </w:p>
    <w:p xmlns:wp14="http://schemas.microsoft.com/office/word/2010/wordml" w:rsidRPr="00000000" w:rsidR="00000000" w:rsidDel="00000000" w:rsidP="00000000" w:rsidRDefault="00000000" w14:paraId="0000005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59"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Neo-Malthusian Theory:</w:t>
      </w:r>
      <w:r>
        <w:tab/>
      </w:r>
      <w:r w:rsidRPr="74F5CD1D" w:rsidR="74F5CD1D">
        <w:rPr>
          <w:rFonts w:ascii="Helvetica Neue" w:hAnsi="Helvetica Neue" w:eastAsia="Helvetica Neue" w:cs="Helvetica Neue"/>
          <w:sz w:val="24"/>
          <w:szCs w:val="24"/>
        </w:rPr>
        <w:t>a view proposing population control programs to ensure resources for current and future populations. (LO 15.2.1)</w:t>
      </w:r>
    </w:p>
    <w:p xmlns:wp14="http://schemas.microsoft.com/office/word/2010/wordml" w:rsidRPr="00000000" w:rsidR="00000000" w:rsidDel="00000000" w:rsidP="00000000" w:rsidRDefault="00000000" w14:paraId="0000005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theory of population control and growth that developed after the original Malthusian population theory. The original theory indicated that population growth was primarily due to poverty and unequal access to resources and would result in catastrophic societal events due to overpopulation. The new-Malthusian theory focused on the need for birth control and a greater emphasis on individualism and capitalism to control populations. This theory was also concerned with the exponential growth of populations and the potential to outstrip the planet’s ability to provide food for everyone. </w:t>
      </w:r>
    </w:p>
    <w:p xmlns:wp14="http://schemas.microsoft.com/office/word/2010/wordml" w:rsidRPr="00000000" w:rsidR="00000000" w:rsidDel="00000000" w:rsidP="00000000" w:rsidRDefault="00000000" w14:paraId="0000005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5D" wp14:textId="77777777">
      <w:pPr>
        <w:ind w:left="2880" w:hanging="2880"/>
        <w:rPr>
          <w:rFonts w:ascii="Helvetica Neue" w:hAnsi="Helvetica Neue" w:eastAsia="Helvetica Neue" w:cs="Helvetica Neue"/>
          <w:sz w:val="24"/>
          <w:szCs w:val="24"/>
        </w:rPr>
      </w:pPr>
      <w:r w:rsidRPr="74F5CD1D" w:rsidDel="00000000" w:rsidR="00000000">
        <w:rPr>
          <w:rFonts w:ascii="Helvetica Neue" w:hAnsi="Helvetica Neue" w:eastAsia="Helvetica Neue" w:cs="Helvetica Neue"/>
          <w:b w:val="1"/>
          <w:bCs w:val="1"/>
          <w:color w:val="f62f60"/>
          <w:sz w:val="24"/>
          <w:szCs w:val="24"/>
        </w:rPr>
        <w:t xml:space="preserve">Old-Age Dependency Ratio:</w:t>
      </w:r>
      <w:r w:rsidRPr="00000000" w:rsidDel="00000000" w:rsidR="00000000">
        <w:rPr>
          <w:rFonts w:ascii="Helvetica Neue" w:hAnsi="Helvetica Neue" w:eastAsia="Helvetica Neue" w:cs="Helvetica Neue"/>
          <w:b w:val="1"/>
          <w:sz w:val="24"/>
          <w:szCs w:val="24"/>
          <w:rtl w:val="0"/>
        </w:rPr>
        <w:tab/>
      </w:r>
      <w:r w:rsidRPr="00000000" w:rsidDel="00000000" w:rsidR="00000000">
        <w:rPr>
          <w:rtl w:val="0"/>
        </w:rPr>
      </w:r>
    </w:p>
    <w:p xmlns:wp14="http://schemas.microsoft.com/office/word/2010/wordml" w:rsidRPr="00000000" w:rsidR="00000000" w:rsidDel="00000000" w:rsidP="74F5CD1D" w:rsidRDefault="00000000" w14:paraId="0000005E"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number of people 65 and older per 100 working-age people 15-64. (LO 15.2.2)</w:t>
      </w:r>
    </w:p>
    <w:p xmlns:wp14="http://schemas.microsoft.com/office/word/2010/wordml" w:rsidRPr="00000000" w:rsidR="00000000" w:rsidDel="00000000" w:rsidP="00000000" w:rsidRDefault="00000000" w14:paraId="0000005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statistical measurement is utilized to determine the number of elderly compared to the number of working-age adults. For example, Japan’s ratio is approximately 40 elderly per 100 working-age people and will be approximately 72 elderly per 100 working-age people by 2050. Western European countries such as Spain, Italy, and Germany will rise to 60 per 100 by 2050. The U.S. ratio is approximately 22 per 100 and will increase to less than 40 per 100 by 2050. </w:t>
      </w:r>
    </w:p>
    <w:p xmlns:wp14="http://schemas.microsoft.com/office/word/2010/wordml" w:rsidRPr="00000000" w:rsidR="00000000" w:rsidDel="00000000" w:rsidP="00000000" w:rsidRDefault="00000000" w14:paraId="0000006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62"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Organic Solidarity:</w:t>
      </w:r>
      <w:r>
        <w:tab/>
      </w:r>
      <w:r w:rsidRPr="74F5CD1D" w:rsidR="74F5CD1D">
        <w:rPr>
          <w:rFonts w:ascii="Helvetica Neue" w:hAnsi="Helvetica Neue" w:eastAsia="Helvetica Neue" w:cs="Helvetica Neue"/>
          <w:sz w:val="24"/>
          <w:szCs w:val="24"/>
        </w:rPr>
        <w:t xml:space="preserve">social cohesiveness based on the division of labor and individualization in complex societies. (LO 15.1.3) </w:t>
      </w:r>
    </w:p>
    <w:p xmlns:wp14="http://schemas.microsoft.com/office/word/2010/wordml" w:rsidRPr="00000000" w:rsidR="00000000" w:rsidDel="00000000" w:rsidP="00000000" w:rsidRDefault="00000000" w14:paraId="0000006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term developed by Emilé Durkheim to explain the type of solidarity within societies. A division of labor and areas of specialization characterize an organic society. Individuals and groups are interdependent and need one another’s services. Contracts and laws are more common, and this type of solidarity is characteristic of complex industrial societies. </w:t>
      </w:r>
    </w:p>
    <w:p xmlns:wp14="http://schemas.microsoft.com/office/word/2010/wordml" w:rsidRPr="00000000" w:rsidR="00000000" w:rsidDel="00000000" w:rsidP="00000000" w:rsidRDefault="00000000" w14:paraId="0000006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66"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Population Growth:</w:t>
      </w:r>
      <w:r>
        <w:tab/>
      </w:r>
      <w:r w:rsidRPr="74F5CD1D" w:rsidR="74F5CD1D">
        <w:rPr>
          <w:rFonts w:ascii="Helvetica Neue" w:hAnsi="Helvetica Neue" w:eastAsia="Helvetica Neue" w:cs="Helvetica Neue"/>
          <w:sz w:val="24"/>
          <w:szCs w:val="24"/>
        </w:rPr>
        <w:t>the increase in the number of people in a population. (LO 15.2.1)</w:t>
      </w:r>
    </w:p>
    <w:p xmlns:wp14="http://schemas.microsoft.com/office/word/2010/wordml" w:rsidRPr="00000000" w:rsidR="00000000" w:rsidDel="00000000" w:rsidP="00000000" w:rsidRDefault="00000000" w14:paraId="0000006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8"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concept measures how many people were added to the population in a city, state, country, or the world. The world’s population grew from 1 billion in 1800 to over 7 billion today. The world’s annual population growth is slightly over 1 percent compared to .75 percent in the U.S. </w:t>
      </w:r>
    </w:p>
    <w:p xmlns:wp14="http://schemas.microsoft.com/office/word/2010/wordml" w:rsidRPr="00000000" w:rsidR="00000000" w:rsidDel="00000000" w:rsidP="00000000" w:rsidRDefault="00000000" w14:paraId="0000006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6A"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Pull Factors:</w:t>
      </w:r>
      <w:r>
        <w:tab/>
      </w:r>
      <w:r w:rsidRPr="74F5CD1D" w:rsidR="74F5CD1D">
        <w:rPr>
          <w:rFonts w:ascii="Helvetica Neue" w:hAnsi="Helvetica Neue" w:eastAsia="Helvetica Neue" w:cs="Helvetica Neue"/>
          <w:sz w:val="24"/>
          <w:szCs w:val="24"/>
        </w:rPr>
        <w:t>conditions that encourage people to relocate to a new homeland. (LO 15.3.1)</w:t>
      </w:r>
    </w:p>
    <w:p xmlns:wp14="http://schemas.microsoft.com/office/word/2010/wordml" w:rsidRPr="00000000" w:rsidR="00000000" w:rsidDel="00000000" w:rsidP="00000000" w:rsidRDefault="00000000" w14:paraId="0000006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C"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Pull factors draw people to a new location as they search for improvement in some aspect of their life. Examples of pull factors include but are not limited to better economic opportunities, greater physical security, and a desire to be near family and friends. </w:t>
      </w:r>
    </w:p>
    <w:p xmlns:wp14="http://schemas.microsoft.com/office/word/2010/wordml" w:rsidRPr="00000000" w:rsidR="00000000" w:rsidDel="00000000" w:rsidP="00000000" w:rsidRDefault="00000000" w14:paraId="0000006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6E"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Push Factors:</w:t>
      </w:r>
      <w:r>
        <w:tab/>
      </w:r>
      <w:r w:rsidRPr="74F5CD1D" w:rsidR="74F5CD1D">
        <w:rPr>
          <w:rFonts w:ascii="Helvetica Neue" w:hAnsi="Helvetica Neue" w:eastAsia="Helvetica Neue" w:cs="Helvetica Neue"/>
          <w:sz w:val="24"/>
          <w:szCs w:val="24"/>
        </w:rPr>
        <w:t>conditions that encourage people to leave their native land. (LO 15.3.1)</w:t>
      </w:r>
    </w:p>
    <w:p xmlns:wp14="http://schemas.microsoft.com/office/word/2010/wordml" w:rsidRPr="00000000" w:rsidR="00000000" w:rsidDel="00000000" w:rsidP="00000000" w:rsidRDefault="00000000" w14:paraId="0000006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0"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Push factors consist of those things that work to force a person away from where they are living. Examples of push factors include but are not limited to unemployment, civil unrest, and natural disasters. </w:t>
      </w:r>
    </w:p>
    <w:p xmlns:wp14="http://schemas.microsoft.com/office/word/2010/wordml" w:rsidRPr="00000000" w:rsidR="00000000" w:rsidDel="00000000" w:rsidP="00000000" w:rsidRDefault="00000000" w14:paraId="0000007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72"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Refugees:</w:t>
      </w:r>
      <w:r>
        <w:tab/>
      </w:r>
      <w:r w:rsidRPr="74F5CD1D" w:rsidR="74F5CD1D">
        <w:rPr>
          <w:rFonts w:ascii="Helvetica Neue" w:hAnsi="Helvetica Neue" w:eastAsia="Helvetica Neue" w:cs="Helvetica Neue"/>
          <w:sz w:val="24"/>
          <w:szCs w:val="24"/>
        </w:rPr>
        <w:t>individuals who leave their homeland to escape violence and war. (LO 15.3.2)</w:t>
      </w:r>
    </w:p>
    <w:p xmlns:wp14="http://schemas.microsoft.com/office/word/2010/wordml" w:rsidRPr="00000000" w:rsidR="00000000" w:rsidDel="00000000" w:rsidP="00000000" w:rsidRDefault="00000000" w14:paraId="0000007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4"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Refugees are people displaced from their homeland due to civil unrest and forced to take up residence in a different location. Generally, refugees must flee quickly and end up taking few, if any, possessions. Local governmental agencies and international organizations like the United Nations typically work together to offer refugees assistance such as shelter, food, and medical care. </w:t>
      </w:r>
    </w:p>
    <w:p xmlns:wp14="http://schemas.microsoft.com/office/word/2010/wordml" w:rsidRPr="00000000" w:rsidR="00000000" w:rsidDel="00000000" w:rsidP="00000000" w:rsidRDefault="00000000" w14:paraId="0000007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76" wp14:textId="77777777">
      <w:pPr>
        <w:ind w:left="2880" w:hanging="2880"/>
        <w:rPr>
          <w:rFonts w:ascii="Helvetica Neue" w:hAnsi="Helvetica Neue" w:eastAsia="Helvetica Neue" w:cs="Helvetica Neue"/>
          <w:b w:val="1"/>
          <w:bCs w:val="1"/>
          <w:color w:val="f62f60"/>
          <w:sz w:val="24"/>
          <w:szCs w:val="24"/>
        </w:rPr>
      </w:pPr>
      <w:r w:rsidRPr="74F5CD1D" w:rsidR="74F5CD1D">
        <w:rPr>
          <w:rFonts w:ascii="Helvetica Neue" w:hAnsi="Helvetica Neue" w:eastAsia="Helvetica Neue" w:cs="Helvetica Neue"/>
          <w:b w:val="1"/>
          <w:bCs w:val="1"/>
          <w:color w:val="F62F60"/>
          <w:sz w:val="24"/>
          <w:szCs w:val="24"/>
        </w:rPr>
        <w:t>Replacement Level Fertility:</w:t>
      </w:r>
    </w:p>
    <w:p xmlns:wp14="http://schemas.microsoft.com/office/word/2010/wordml" w:rsidRPr="00000000" w:rsidR="00000000" w:rsidDel="00000000" w:rsidP="74F5CD1D" w:rsidRDefault="00000000" w14:paraId="00000077"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average number of children born per person able to conceive to replace themselves and their partner without migration. (LO 15.2.1) </w:t>
      </w:r>
    </w:p>
    <w:p xmlns:wp14="http://schemas.microsoft.com/office/word/2010/wordml" w:rsidRPr="00000000" w:rsidR="00000000" w:rsidDel="00000000" w:rsidP="00000000" w:rsidRDefault="00000000" w14:paraId="0000007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statistical measurement indicates the number of children that need to be born to maintain the current level of population. This takes into account statistics such as birth rate, infant mortality rate, and mortality rate. The current world replacement rate is 2.1 children per woman. This rate does not include the possibility of people migrating to a country, which would increase the population. Most developed countries are below the replacement level, while many developing countries are above the replacement level. </w:t>
      </w:r>
    </w:p>
    <w:p xmlns:wp14="http://schemas.microsoft.com/office/word/2010/wordml" w:rsidRPr="00000000" w:rsidR="00000000" w:rsidDel="00000000" w:rsidP="00000000" w:rsidRDefault="00000000" w14:paraId="0000007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7B"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Rural Area:</w:t>
      </w:r>
      <w:r>
        <w:tab/>
      </w:r>
      <w:r w:rsidRPr="74F5CD1D" w:rsidR="74F5CD1D">
        <w:rPr>
          <w:rFonts w:ascii="Helvetica Neue" w:hAnsi="Helvetica Neue" w:eastAsia="Helvetica Neue" w:cs="Helvetica Neue"/>
          <w:sz w:val="24"/>
          <w:szCs w:val="24"/>
        </w:rPr>
        <w:t>sparsely populated with less than 1,000 people per square mile. (LO 15.1.3)</w:t>
      </w:r>
    </w:p>
    <w:p xmlns:wp14="http://schemas.microsoft.com/office/word/2010/wordml" w:rsidRPr="00000000" w:rsidR="00000000" w:rsidDel="00000000" w:rsidP="00000000" w:rsidRDefault="00000000" w14:paraId="0000007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area is associated with living in the countryside, farms, and small towns. This type of area is associated with the terms gemeinschaft and mechanical solidarity. A rural area is more socially integrated than urban areas. </w:t>
      </w:r>
    </w:p>
    <w:p xmlns:wp14="http://schemas.microsoft.com/office/word/2010/wordml" w:rsidRPr="00000000" w:rsidR="00000000" w:rsidDel="00000000" w:rsidP="00000000" w:rsidRDefault="00000000" w14:paraId="0000007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7F"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Social Movement:</w:t>
      </w:r>
      <w:r>
        <w:tab/>
      </w:r>
      <w:r w:rsidRPr="74F5CD1D" w:rsidR="74F5CD1D">
        <w:rPr>
          <w:rFonts w:ascii="Helvetica Neue" w:hAnsi="Helvetica Neue" w:eastAsia="Helvetica Neue" w:cs="Helvetica Neue"/>
          <w:sz w:val="24"/>
          <w:szCs w:val="24"/>
        </w:rPr>
        <w:t>a collective effort by segments of society to enact social change in order to attain a particular goal. (LO 15.5.1)</w:t>
      </w:r>
    </w:p>
    <w:p xmlns:wp14="http://schemas.microsoft.com/office/word/2010/wordml" w:rsidRPr="00000000" w:rsidR="00000000" w:rsidDel="00000000" w:rsidP="00000000" w:rsidRDefault="00000000" w14:paraId="0000008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Social movements involve individuals or groups jointly engaging in a series of stages in an effort to implement a goal in the larger society. </w:t>
      </w:r>
    </w:p>
    <w:p xmlns:wp14="http://schemas.microsoft.com/office/word/2010/wordml" w:rsidRPr="00000000" w:rsidR="00000000" w:rsidDel="00000000" w:rsidP="00000000" w:rsidRDefault="00000000" w14:paraId="0000008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83"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Urban Area:</w:t>
      </w:r>
      <w:r>
        <w:tab/>
      </w:r>
      <w:r w:rsidRPr="74F5CD1D" w:rsidR="74F5CD1D">
        <w:rPr>
          <w:rFonts w:ascii="Helvetica Neue" w:hAnsi="Helvetica Neue" w:eastAsia="Helvetica Neue" w:cs="Helvetica Neue"/>
          <w:sz w:val="24"/>
          <w:szCs w:val="24"/>
        </w:rPr>
        <w:t>densely developed residential, commercial, and other nonresidential areas. (LO 15.1.3)</w:t>
      </w:r>
    </w:p>
    <w:p xmlns:wp14="http://schemas.microsoft.com/office/word/2010/wordml" w:rsidRPr="00000000" w:rsidR="00000000" w:rsidDel="00000000" w:rsidP="00000000" w:rsidRDefault="00000000" w14:paraId="0000008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area is associated with living in the city and being more impersonal. This type of area is associated with the terms Gesellschaft and organic solidarity. An urban area is less socially integrated than rural areas. </w:t>
      </w:r>
    </w:p>
    <w:p xmlns:wp14="http://schemas.microsoft.com/office/word/2010/wordml" w:rsidRPr="00000000" w:rsidR="00000000" w:rsidDel="00000000" w:rsidP="00000000" w:rsidRDefault="00000000" w14:paraId="0000008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87"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Urbanism:</w:t>
      </w:r>
      <w:r>
        <w:tab/>
      </w:r>
      <w:r w:rsidRPr="74F5CD1D" w:rsidR="74F5CD1D">
        <w:rPr>
          <w:rFonts w:ascii="Helvetica Neue" w:hAnsi="Helvetica Neue" w:eastAsia="Helvetica Neue" w:cs="Helvetica Neue"/>
          <w:sz w:val="24"/>
          <w:szCs w:val="24"/>
        </w:rPr>
        <w:t>the study of culture and lifestyles of urban dwellers. (LO 15.1.3)</w:t>
      </w:r>
    </w:p>
    <w:p xmlns:wp14="http://schemas.microsoft.com/office/word/2010/wordml" w:rsidRPr="00000000" w:rsidR="00000000" w:rsidDel="00000000" w:rsidP="00000000" w:rsidRDefault="00000000" w14:paraId="0000008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process of analyzing how people live in cities. The beliefs, values, norms, and material artifacts of urbanites are studied to gain an understanding of their lifestyles. An example would be a study of the leisure habits of people living in cities. </w:t>
      </w:r>
    </w:p>
    <w:p xmlns:wp14="http://schemas.microsoft.com/office/word/2010/wordml" w:rsidRPr="00000000" w:rsidR="00000000" w:rsidDel="00000000" w:rsidP="00000000" w:rsidRDefault="00000000" w14:paraId="0000008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4F5CD1D" w:rsidRDefault="00000000" w14:paraId="0000008B" wp14:textId="77777777">
      <w:pPr>
        <w:ind w:left="2880" w:hanging="2880"/>
        <w:rPr>
          <w:rFonts w:ascii="Helvetica Neue" w:hAnsi="Helvetica Neue" w:eastAsia="Helvetica Neue" w:cs="Helvetica Neue"/>
          <w:sz w:val="24"/>
          <w:szCs w:val="24"/>
        </w:rPr>
      </w:pPr>
      <w:r w:rsidRPr="74F5CD1D" w:rsidR="74F5CD1D">
        <w:rPr>
          <w:rFonts w:ascii="Helvetica Neue" w:hAnsi="Helvetica Neue" w:eastAsia="Helvetica Neue" w:cs="Helvetica Neue"/>
          <w:b w:val="1"/>
          <w:bCs w:val="1"/>
          <w:color w:val="F62F60"/>
          <w:sz w:val="24"/>
          <w:szCs w:val="24"/>
        </w:rPr>
        <w:t>Urbanization:</w:t>
      </w:r>
      <w:r>
        <w:tab/>
      </w:r>
      <w:r w:rsidRPr="74F5CD1D" w:rsidR="74F5CD1D">
        <w:rPr>
          <w:rFonts w:ascii="Helvetica Neue" w:hAnsi="Helvetica Neue" w:eastAsia="Helvetica Neue" w:cs="Helvetica Neue"/>
          <w:sz w:val="24"/>
          <w:szCs w:val="24"/>
        </w:rPr>
        <w:t xml:space="preserve">the process and development of urban areas. (LO 15.1.3) </w:t>
      </w:r>
    </w:p>
    <w:p xmlns:wp14="http://schemas.microsoft.com/office/word/2010/wordml" w:rsidRPr="00000000" w:rsidR="00000000" w:rsidDel="00000000" w:rsidP="00000000" w:rsidRDefault="00000000" w14:paraId="0000008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study of how cities develop and the social structures that exist within cities. It is a macro approach to understanding population, urban sprawl, and infrastructure issues. An example would be a study of how neighborhoods are transitioning to upper-class status or declining and showing signs of stress.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0"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4E211857"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1"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3894CD14"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E"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F" wp14:textId="77777777">
    <w:pPr>
      <w:pStyle w:val="Heading2"/>
      <w:jc w:val="center"/>
      <w:rPr/>
    </w:pPr>
    <w:bookmarkStart w:name="_ivwathd0n8hk"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3863EA3B"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intelligence2.xml><?xml version="1.0" encoding="utf-8"?>
<int2:intelligence xmlns:int2="http://schemas.microsoft.com/office/intelligence/2020/intelligence">
  <int2:observations>
    <int2:textHash int2:hashCode="Ax51Tm91kLVKR6" int2:id="q9BZdixF">
      <int2:state int2:type="LegacyProofing" int2:value="Rejected"/>
    </int2:textHash>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50A3B55"/>
  <w15:docId w15:val="{F2162E2D-9350-43F2-9BC9-52F1DFFA4222}"/>
  <w:rsids>
    <w:rsidRoot w:val="74F5CD1D"/>
    <w:rsid w:val="74F5CD1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 Type="http://schemas.microsoft.com/office/2020/10/relationships/intelligence" Target="intelligence2.xml" Id="Rf9163447e28a4983"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