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color w:val="b7448a"/>
        </w:rPr>
      </w:pPr>
      <w:bookmarkStart w:colFirst="0" w:colLast="0" w:name="_1jnabvc55zvc" w:id="0"/>
      <w:bookmarkEnd w:id="0"/>
      <w:r w:rsidDel="00000000" w:rsidR="00000000" w:rsidRPr="00000000">
        <w:rPr>
          <w:b w:val="1"/>
          <w:color w:val="b7448a"/>
          <w:rtl w:val="0"/>
        </w:rPr>
        <w:t xml:space="preserve">Chapter 6 Application Assignment</w:t>
      </w:r>
    </w:p>
    <w:p w:rsidR="00000000" w:rsidDel="00000000" w:rsidP="00000000" w:rsidRDefault="00000000" w:rsidRPr="00000000" w14:paraId="00000002">
      <w:pPr>
        <w:pStyle w:val="Heading3"/>
        <w:jc w:val="center"/>
        <w:rPr/>
      </w:pPr>
      <w:bookmarkStart w:colFirst="0" w:colLast="0" w:name="_82277x81jzhy" w:id="1"/>
      <w:bookmarkEnd w:id="1"/>
      <w:r w:rsidDel="00000000" w:rsidR="00000000" w:rsidRPr="00000000">
        <w:rPr>
          <w:rtl w:val="0"/>
        </w:rPr>
        <w:t xml:space="preserve">Group Dynamics</w:t>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Choose a group you have joined, formed, or participated in, such as a group for a course project. Briefly discuss each of the stages that occurred in that group. </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color w:val="1c6fec"/>
        </w:rPr>
      </w:pPr>
      <w:r w:rsidDel="00000000" w:rsidR="00000000" w:rsidRPr="00000000">
        <w:rPr>
          <w:color w:val="1c6fec"/>
          <w:rtl w:val="0"/>
        </w:rPr>
        <w:t xml:space="preserve">Forming</w:t>
      </w:r>
    </w:p>
    <w:p w:rsidR="00000000" w:rsidDel="00000000" w:rsidP="00000000" w:rsidRDefault="00000000" w:rsidRPr="00000000" w14:paraId="00000006">
      <w:pPr>
        <w:ind w:left="0" w:firstLine="0"/>
        <w:rPr>
          <w:color w:val="1c6fec"/>
        </w:rPr>
      </w:pPr>
      <w:r w:rsidDel="00000000" w:rsidR="00000000" w:rsidRPr="00000000">
        <w:rPr>
          <w:rtl w:val="0"/>
        </w:rPr>
      </w:r>
    </w:p>
    <w:p w:rsidR="00000000" w:rsidDel="00000000" w:rsidP="00000000" w:rsidRDefault="00000000" w:rsidRPr="00000000" w14:paraId="00000007">
      <w:pPr>
        <w:ind w:left="0" w:firstLine="0"/>
        <w:rPr>
          <w:color w:val="1c6fec"/>
        </w:rPr>
      </w:pPr>
      <w:r w:rsidDel="00000000" w:rsidR="00000000" w:rsidRPr="00000000">
        <w:rPr>
          <w:color w:val="1c6fec"/>
          <w:rtl w:val="0"/>
        </w:rPr>
        <w:t xml:space="preserve">Storming</w:t>
      </w:r>
    </w:p>
    <w:p w:rsidR="00000000" w:rsidDel="00000000" w:rsidP="00000000" w:rsidRDefault="00000000" w:rsidRPr="00000000" w14:paraId="00000008">
      <w:pPr>
        <w:ind w:left="0" w:firstLine="0"/>
        <w:rPr>
          <w:color w:val="1c6fec"/>
        </w:rPr>
      </w:pPr>
      <w:r w:rsidDel="00000000" w:rsidR="00000000" w:rsidRPr="00000000">
        <w:rPr>
          <w:rtl w:val="0"/>
        </w:rPr>
      </w:r>
    </w:p>
    <w:p w:rsidR="00000000" w:rsidDel="00000000" w:rsidP="00000000" w:rsidRDefault="00000000" w:rsidRPr="00000000" w14:paraId="00000009">
      <w:pPr>
        <w:ind w:left="0" w:firstLine="0"/>
        <w:rPr>
          <w:color w:val="1c6fec"/>
        </w:rPr>
      </w:pPr>
      <w:r w:rsidDel="00000000" w:rsidR="00000000" w:rsidRPr="00000000">
        <w:rPr>
          <w:color w:val="1c6fec"/>
          <w:rtl w:val="0"/>
        </w:rPr>
        <w:t xml:space="preserve">Norming</w:t>
      </w:r>
    </w:p>
    <w:p w:rsidR="00000000" w:rsidDel="00000000" w:rsidP="00000000" w:rsidRDefault="00000000" w:rsidRPr="00000000" w14:paraId="0000000A">
      <w:pPr>
        <w:ind w:left="0" w:firstLine="0"/>
        <w:rPr>
          <w:color w:val="1c6fec"/>
        </w:rPr>
      </w:pPr>
      <w:r w:rsidDel="00000000" w:rsidR="00000000" w:rsidRPr="00000000">
        <w:rPr>
          <w:rtl w:val="0"/>
        </w:rPr>
      </w:r>
    </w:p>
    <w:p w:rsidR="00000000" w:rsidDel="00000000" w:rsidP="00000000" w:rsidRDefault="00000000" w:rsidRPr="00000000" w14:paraId="0000000B">
      <w:pPr>
        <w:ind w:left="0" w:firstLine="0"/>
        <w:rPr>
          <w:color w:val="1c6fec"/>
        </w:rPr>
      </w:pPr>
      <w:r w:rsidDel="00000000" w:rsidR="00000000" w:rsidRPr="00000000">
        <w:rPr>
          <w:color w:val="1c6fec"/>
          <w:rtl w:val="0"/>
        </w:rPr>
        <w:t xml:space="preserve">Performing</w:t>
      </w:r>
    </w:p>
    <w:p w:rsidR="00000000" w:rsidDel="00000000" w:rsidP="00000000" w:rsidRDefault="00000000" w:rsidRPr="00000000" w14:paraId="0000000C">
      <w:pPr>
        <w:ind w:left="0" w:firstLine="0"/>
        <w:rPr>
          <w:color w:val="1c6fec"/>
        </w:rPr>
      </w:pPr>
      <w:r w:rsidDel="00000000" w:rsidR="00000000" w:rsidRPr="00000000">
        <w:rPr>
          <w:rtl w:val="0"/>
        </w:rPr>
      </w:r>
    </w:p>
    <w:p w:rsidR="00000000" w:rsidDel="00000000" w:rsidP="00000000" w:rsidRDefault="00000000" w:rsidRPr="00000000" w14:paraId="0000000D">
      <w:pPr>
        <w:ind w:left="0" w:firstLine="0"/>
        <w:rPr>
          <w:color w:val="1c6fec"/>
        </w:rPr>
      </w:pPr>
      <w:r w:rsidDel="00000000" w:rsidR="00000000" w:rsidRPr="00000000">
        <w:rPr>
          <w:color w:val="1c6fec"/>
          <w:rtl w:val="0"/>
        </w:rPr>
        <w:t xml:space="preserve">Adjourning</w:t>
      </w:r>
    </w:p>
    <w:p w:rsidR="00000000" w:rsidDel="00000000" w:rsidP="00000000" w:rsidRDefault="00000000" w:rsidRPr="00000000" w14:paraId="0000000E">
      <w:pPr>
        <w:ind w:left="0" w:firstLine="0"/>
        <w:rPr>
          <w:color w:val="1c6fec"/>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Social loafers are individuals who do not fully participate or don’t participate at all within groups. They recognize that other group members will pick up their slack so that the group’s performance or grade will not be negatively impacted. How can you personally address this dynamic within a group?</w:t>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Style w:val="Heading2"/>
      <w:rPr/>
    </w:pPr>
    <w:bookmarkStart w:colFirst="0" w:colLast="0" w:name="_1lwzg0g09s5e" w:id="2"/>
    <w:bookmarkEnd w:id="2"/>
    <w:r w:rsidDel="00000000" w:rsidR="00000000" w:rsidRPr="00000000">
      <w:rPr/>
      <w:drawing>
        <wp:inline distB="114300" distT="114300" distL="114300" distR="114300">
          <wp:extent cx="5486400" cy="1430062"/>
          <wp:effectExtent b="0" l="0" r="0" t="0"/>
          <wp:docPr id="2"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b w:val="1"/>
      <w:color w:val="b7448a"/>
      <w:sz w:val="32"/>
      <w:szCs w:val="32"/>
    </w:rPr>
  </w:style>
  <w:style w:type="paragraph" w:styleId="Heading3">
    <w:name w:val="heading 3"/>
    <w:basedOn w:val="Normal"/>
    <w:next w:val="Normal"/>
    <w:pPr>
      <w:keepNext w:val="1"/>
      <w:keepLines w:val="1"/>
      <w:spacing w:after="80" w:before="320" w:lineRule="auto"/>
    </w:pPr>
    <w:rPr>
      <w:color w:val="854ea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