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gkeg7746fjvd" w:id="0"/>
      <w:bookmarkEnd w:id="0"/>
      <w:r w:rsidDel="00000000" w:rsidR="00000000" w:rsidRPr="00000000">
        <w:rPr>
          <w:rFonts w:ascii="Helvetica Neue" w:cs="Helvetica Neue" w:eastAsia="Helvetica Neue" w:hAnsi="Helvetica Neue"/>
          <w:b w:val="1"/>
          <w:color w:val="b7448a"/>
          <w:rtl w:val="0"/>
        </w:rPr>
        <w:t xml:space="preserve">Chapter 9 Writing Assignment</w:t>
      </w:r>
    </w:p>
    <w:p w:rsidR="00000000" w:rsidDel="00000000" w:rsidP="00000000" w:rsidRDefault="00000000" w:rsidRPr="00000000" w14:paraId="0000000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rFonts w:ascii="Helvetica Neue" w:cs="Helvetica Neue" w:eastAsia="Helvetica Neue" w:hAnsi="Helvetica Neue"/>
          <w:color w:val="854ea7"/>
        </w:rPr>
      </w:pPr>
      <w:bookmarkStart w:colFirst="0" w:colLast="0" w:name="_wzfqczj04ihh" w:id="1"/>
      <w:bookmarkEnd w:id="1"/>
      <w:r w:rsidDel="00000000" w:rsidR="00000000" w:rsidRPr="00000000">
        <w:rPr>
          <w:rFonts w:ascii="Helvetica Neue" w:cs="Helvetica Neue" w:eastAsia="Helvetica Neue" w:hAnsi="Helvetica Neue"/>
          <w:color w:val="854ea7"/>
          <w:rtl w:val="0"/>
        </w:rPr>
        <w:t xml:space="preserve">Know the Facts:</w:t>
      </w:r>
    </w:p>
    <w:p w:rsidR="00000000" w:rsidDel="00000000" w:rsidP="00000000" w:rsidRDefault="00000000" w:rsidRPr="00000000" w14:paraId="00000004">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Identify the key differences between the terms </w:t>
      </w:r>
      <w:r w:rsidDel="00000000" w:rsidR="00000000" w:rsidRPr="00000000">
        <w:rPr>
          <w:rFonts w:ascii="Helvetica Neue" w:cs="Helvetica Neue" w:eastAsia="Helvetica Neue" w:hAnsi="Helvetica Neue"/>
          <w:b w:val="1"/>
          <w:color w:val="f60f62"/>
          <w:sz w:val="24"/>
          <w:szCs w:val="24"/>
          <w:rtl w:val="0"/>
        </w:rPr>
        <w:t xml:space="preserve">sex, gender, </w:t>
      </w:r>
      <w:r w:rsidDel="00000000" w:rsidR="00000000" w:rsidRPr="00000000">
        <w:rPr>
          <w:rFonts w:ascii="Helvetica Neue" w:cs="Helvetica Neue" w:eastAsia="Helvetica Neue" w:hAnsi="Helvetica Neue"/>
          <w:sz w:val="24"/>
          <w:szCs w:val="24"/>
          <w:rtl w:val="0"/>
        </w:rPr>
        <w:t xml:space="preserve">and </w:t>
      </w:r>
      <w:r w:rsidDel="00000000" w:rsidR="00000000" w:rsidRPr="00000000">
        <w:rPr>
          <w:rFonts w:ascii="Helvetica Neue" w:cs="Helvetica Neue" w:eastAsia="Helvetica Neue" w:hAnsi="Helvetica Neue"/>
          <w:b w:val="1"/>
          <w:color w:val="f60f62"/>
          <w:sz w:val="24"/>
          <w:szCs w:val="24"/>
          <w:rtl w:val="0"/>
        </w:rPr>
        <w:t xml:space="preserve">sexuality</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05">
      <w:pPr>
        <w:pStyle w:val="Heading3"/>
        <w:rPr>
          <w:rFonts w:ascii="Helvetica Neue" w:cs="Helvetica Neue" w:eastAsia="Helvetica Neue" w:hAnsi="Helvetica Neue"/>
          <w:color w:val="854ea7"/>
        </w:rPr>
      </w:pPr>
      <w:bookmarkStart w:colFirst="0" w:colLast="0" w:name="_e4jq5m43td3a" w:id="2"/>
      <w:bookmarkEnd w:id="2"/>
      <w:r w:rsidDel="00000000" w:rsidR="00000000" w:rsidRPr="00000000">
        <w:rPr>
          <w:rFonts w:ascii="Helvetica Neue" w:cs="Helvetica Neue" w:eastAsia="Helvetica Neue" w:hAnsi="Helvetica Neue"/>
          <w:color w:val="854ea7"/>
          <w:rtl w:val="0"/>
        </w:rPr>
        <w:t xml:space="preserve">Understand the Concepts:</w:t>
      </w:r>
    </w:p>
    <w:p w:rsidR="00000000" w:rsidDel="00000000" w:rsidP="00000000" w:rsidRDefault="00000000" w:rsidRPr="00000000" w14:paraId="00000006">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Explain the structural issues that perpetuate the gender wage gap. </w:t>
      </w:r>
    </w:p>
    <w:p w:rsidR="00000000" w:rsidDel="00000000" w:rsidP="00000000" w:rsidRDefault="00000000" w:rsidRPr="00000000" w14:paraId="00000007">
      <w:pPr>
        <w:pStyle w:val="Heading3"/>
        <w:rPr>
          <w:rFonts w:ascii="Helvetica Neue" w:cs="Helvetica Neue" w:eastAsia="Helvetica Neue" w:hAnsi="Helvetica Neue"/>
          <w:color w:val="854ea7"/>
        </w:rPr>
      </w:pPr>
      <w:bookmarkStart w:colFirst="0" w:colLast="0" w:name="_bss9hjue4vs5" w:id="3"/>
      <w:bookmarkEnd w:id="3"/>
      <w:r w:rsidDel="00000000" w:rsidR="00000000" w:rsidRPr="00000000">
        <w:rPr>
          <w:rFonts w:ascii="Helvetica Neue" w:cs="Helvetica Neue" w:eastAsia="Helvetica Neue" w:hAnsi="Helvetica Neue"/>
          <w:color w:val="854ea7"/>
          <w:rtl w:val="0"/>
        </w:rPr>
        <w:t xml:space="preserve">Apply What You Know:</w:t>
      </w:r>
    </w:p>
    <w:p w:rsidR="00000000" w:rsidDel="00000000" w:rsidP="00000000" w:rsidRDefault="00000000" w:rsidRPr="00000000" w14:paraId="00000008">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Ashton has been working at a national marketing firm for eight years and has noticed a trend that includes the top five executives being men, and nearly all of the recent promotions have gone to men. She and her coworker John are next in line to compete for a promotion to a supervisory role. The interview is next week, and Ashton just found out she is pregnant with her second child. She is trying to decide whether to disclose her pregnancy during the interview. She knows it is illegal to discriminate against women in the workplace, but she is worried John will get the promotion, especially since he is single and works late often. </w:t>
      </w:r>
    </w:p>
    <w:p w:rsidR="00000000" w:rsidDel="00000000" w:rsidP="00000000" w:rsidRDefault="00000000" w:rsidRPr="00000000" w14:paraId="00000009">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advice would you provide Ashton? Why would you give her that advice? </w:t>
      </w:r>
      <w:r w:rsidDel="00000000" w:rsidR="00000000" w:rsidRPr="00000000">
        <w:rPr>
          <w:rtl w:val="0"/>
        </w:rPr>
      </w:r>
    </w:p>
    <w:p w:rsidR="00000000" w:rsidDel="00000000" w:rsidP="00000000" w:rsidRDefault="00000000" w:rsidRPr="00000000" w14:paraId="0000000B">
      <w:pPr>
        <w:pStyle w:val="Heading3"/>
        <w:rPr>
          <w:rFonts w:ascii="Helvetica Neue" w:cs="Helvetica Neue" w:eastAsia="Helvetica Neue" w:hAnsi="Helvetica Neue"/>
          <w:color w:val="854ea7"/>
        </w:rPr>
      </w:pPr>
      <w:bookmarkStart w:colFirst="0" w:colLast="0" w:name="_a2ulf0aggl2n" w:id="4"/>
      <w:bookmarkEnd w:id="4"/>
      <w:r w:rsidDel="00000000" w:rsidR="00000000" w:rsidRPr="00000000">
        <w:rPr>
          <w:rFonts w:ascii="Helvetica Neue" w:cs="Helvetica Neue" w:eastAsia="Helvetica Neue" w:hAnsi="Helvetica Neue"/>
          <w:color w:val="854ea7"/>
          <w:rtl w:val="0"/>
        </w:rPr>
        <w:t xml:space="preserve">Analyze It:</w:t>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List examples of when you have encountered or observed instances of homophobia. Consider how these attitudes and behaviors developed and how you can respond to these issues.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2"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Style w:val="Heading2"/>
      <w:jc w:val="center"/>
      <w:rPr/>
    </w:pPr>
    <w:bookmarkStart w:colFirst="0" w:colLast="0" w:name="_iq4e5cometyy" w:id="5"/>
    <w:bookmarkEnd w:id="5"/>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1" name="image2.png"/>
          <a:graphic>
            <a:graphicData uri="http://schemas.openxmlformats.org/drawingml/2006/picture">
              <pic:pic>
                <pic:nvPicPr>
                  <pic:cNvPr id="0" name="image2.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